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D39E" w14:textId="77777777" w:rsidR="00D56006" w:rsidRDefault="00167E0C">
      <w:pPr>
        <w:pStyle w:val="Nzev"/>
      </w:pPr>
      <w:r>
        <w:t>Ceník služeb Investičního zprostředkovatele</w:t>
      </w:r>
    </w:p>
    <w:p w14:paraId="30F057D3" w14:textId="77777777" w:rsidR="00D56006" w:rsidRDefault="00167E0C">
      <w:pPr>
        <w:pStyle w:val="Nzev"/>
      </w:pPr>
      <w:r>
        <w:t>OK PROFIT a.s.</w:t>
      </w:r>
    </w:p>
    <w:p w14:paraId="0F660436" w14:textId="77777777" w:rsidR="00D56006" w:rsidRDefault="00167E0C">
      <w:r>
        <w:t>OK PROFIT a.s., IČO: 05117054, sídlo: Mánesova 3014/16, 612 00 Brno</w:t>
      </w:r>
    </w:p>
    <w:p w14:paraId="57BC34D4" w14:textId="77777777" w:rsidR="00D56006" w:rsidRDefault="00167E0C">
      <w:pPr>
        <w:pStyle w:val="Nadpis1"/>
        <w:numPr>
          <w:ilvl w:val="0"/>
          <w:numId w:val="2"/>
        </w:numPr>
        <w:ind w:left="431" w:hanging="431"/>
      </w:pPr>
      <w:r>
        <w:t xml:space="preserve">Investiční poradenství </w:t>
      </w:r>
    </w:p>
    <w:p w14:paraId="6A437F1B" w14:textId="77777777" w:rsidR="00D56006" w:rsidRDefault="00167E0C">
      <w:r>
        <w:t>Zákazník se zavazuje zaplatit Zprostředkovateli za poskytování Investičního poradenství odměnu ve výši, struktuře a způsobem níže uvedeným.</w:t>
      </w:r>
    </w:p>
    <w:p w14:paraId="3A7023B3" w14:textId="77777777" w:rsidR="00D56006" w:rsidRDefault="00167E0C">
      <w:pPr>
        <w:pStyle w:val="Nadpis2"/>
        <w:numPr>
          <w:ilvl w:val="1"/>
          <w:numId w:val="2"/>
        </w:numPr>
        <w:ind w:left="578" w:hanging="578"/>
      </w:pPr>
      <w:r>
        <w:t>Výnosová odměna</w:t>
      </w:r>
    </w:p>
    <w:p w14:paraId="11559CF4" w14:textId="7C72068F" w:rsidR="00D56006" w:rsidRDefault="00EA0D80">
      <w:r>
        <w:t xml:space="preserve">Výnosová odměna: </w:t>
      </w:r>
      <w:r w:rsidR="00362093" w:rsidRPr="00362093">
        <w:rPr>
          <w:highlight w:val="yellow"/>
        </w:rPr>
        <w:t>X</w:t>
      </w:r>
      <w:r>
        <w:t xml:space="preserve"> % z čistého výnosu.</w:t>
      </w:r>
    </w:p>
    <w:p w14:paraId="1C730613" w14:textId="77777777" w:rsidR="00D56006" w:rsidRDefault="00167E0C">
      <w:r>
        <w:t xml:space="preserve">Výnosová odměna se počítá ke konci kalendářního pololetí vždy k 30.6. a 31.12. každého roku. Výnosová odměna se počítá z rozdílu mezi Hodnotou portfolia v den ocenění, nejvyšší Hodnotou portfolia dosaženou v minulosti ke konci kalendářního pololetí a součtem všech vkladů a výběrů Klienta od posledního ocenění. Výnosová odměna je splatná na základě daňového dokladu vystaveného Zprostředkovatelem. V případě ukončení Smlouvy o investičním poradenství mezi Zprostředkovatelem a Zákazníkem bude Výnosová odměna vyúčtována do 90 dnů od ukončení spolupráce. Výpočet Hodnoty portfolia. Hodnota portfolia se vypočte jako součet hodnot jednotlivých pozic (jednotlivých Investičních nástrojů, zařazených do Zákazníkova portfolia) a výnosů (úroků, dividend), které Klient obdržel v </w:t>
      </w:r>
      <w:r w:rsidR="009B52B8">
        <w:t xml:space="preserve">souvislosti s </w:t>
      </w:r>
      <w:r>
        <w:t>investiční</w:t>
      </w:r>
      <w:r w:rsidR="009B52B8">
        <w:t>mi</w:t>
      </w:r>
      <w:r>
        <w:t xml:space="preserve"> služb</w:t>
      </w:r>
      <w:r w:rsidR="009B52B8">
        <w:t>ami</w:t>
      </w:r>
      <w:r>
        <w:t xml:space="preserve"> Zprostředkovatele. Hodnota pozic v jiné měně, než CZK se přepočte dle devizového kurzu ČNB.</w:t>
      </w:r>
    </w:p>
    <w:p w14:paraId="03BCBAAF" w14:textId="77777777" w:rsidR="00D56006" w:rsidRDefault="00167E0C">
      <w:pPr>
        <w:pStyle w:val="Nadpis2"/>
        <w:numPr>
          <w:ilvl w:val="1"/>
          <w:numId w:val="2"/>
        </w:numPr>
        <w:ind w:left="578" w:hanging="578"/>
      </w:pPr>
      <w:r>
        <w:t>DPH</w:t>
      </w:r>
    </w:p>
    <w:p w14:paraId="7A526C64" w14:textId="77777777" w:rsidR="00D56006" w:rsidRDefault="00167E0C">
      <w:r>
        <w:t>Pokud není stanoveno jinak, bude k odměně za poskytování Investičního poradenství připočtena DPH dle platné legislativy.</w:t>
      </w:r>
    </w:p>
    <w:p w14:paraId="47152799" w14:textId="77777777" w:rsidR="00D56006" w:rsidRDefault="00167E0C">
      <w:r>
        <w:t>Pokud není stanoveno jinak, v případě poskytování Investičního poradenství Zprostředkovatel současně neuplatňuje odměnu za službu přijímání a předávání pokynů v podobě podílu na vstupním poplatku, ale pouze odměnu v podobě podílu na manažerském poplatku. Výše podílu na manažerského poplatku je stanovena v rámci článku 2 tohoto Ceníku.</w:t>
      </w:r>
    </w:p>
    <w:p w14:paraId="119CE862" w14:textId="77777777" w:rsidR="00D56006" w:rsidRDefault="00167E0C">
      <w:pPr>
        <w:pStyle w:val="Nadpis1"/>
        <w:numPr>
          <w:ilvl w:val="0"/>
          <w:numId w:val="2"/>
        </w:numPr>
        <w:ind w:left="431" w:hanging="431"/>
      </w:pPr>
      <w:r>
        <w:t xml:space="preserve">Zprostředkování obchodů s Investičními nástroji </w:t>
      </w:r>
    </w:p>
    <w:p w14:paraId="4B8BBC3C" w14:textId="77777777" w:rsidR="00D56006" w:rsidRDefault="00167E0C">
      <w:pPr>
        <w:pStyle w:val="Nadpis2"/>
        <w:numPr>
          <w:ilvl w:val="1"/>
          <w:numId w:val="2"/>
        </w:numPr>
        <w:ind w:left="578" w:hanging="578"/>
      </w:pPr>
      <w:r>
        <w:t>Zprostředkování obchodů s investičními cennými papíry (dluhopisy)</w:t>
      </w:r>
    </w:p>
    <w:p w14:paraId="4AC13252" w14:textId="77777777" w:rsidR="00D56006" w:rsidRDefault="00167E0C">
      <w:r>
        <w:t>V případě zprostředkování nákupu dluhopisů činí odměna Zprostředkovatele jednorázově 1 % až 5 % a/nebo 0,2 % až 0,4 % ročně z objemu Zákazníkem investovaných prostředků.</w:t>
      </w:r>
    </w:p>
    <w:p w14:paraId="70B45C89" w14:textId="77777777" w:rsidR="00D56006" w:rsidRDefault="00167E0C">
      <w:pPr>
        <w:pStyle w:val="Nadpis2"/>
        <w:numPr>
          <w:ilvl w:val="1"/>
          <w:numId w:val="2"/>
        </w:numPr>
        <w:ind w:left="578" w:hanging="578"/>
      </w:pPr>
      <w:r>
        <w:t xml:space="preserve">Zprostředkování obchodů s cennými papíry kolektivního investování </w:t>
      </w:r>
    </w:p>
    <w:p w14:paraId="524EF16C" w14:textId="77777777" w:rsidR="00D56006" w:rsidRDefault="00167E0C">
      <w:pPr>
        <w:pStyle w:val="Nadpis3"/>
        <w:numPr>
          <w:ilvl w:val="2"/>
          <w:numId w:val="2"/>
        </w:numPr>
      </w:pPr>
      <w:r>
        <w:t>Vstupní poplatek</w:t>
      </w:r>
    </w:p>
    <w:p w14:paraId="3990AD9A" w14:textId="77777777" w:rsidR="00D56006" w:rsidRDefault="00167E0C">
      <w:r>
        <w:t xml:space="preserve">Odměna za investiční službu přijímání a předávání pokynů poskytnutou Zprostředkovatelem včetně souvisejících nákladů je standardně součástí poplatků placených zákazníkem Finanční instituci. Poplatky příslušné Finanční instituce jsou stanoveny v ceníku Finanční instituce, který je součástí smluvní dokumentace </w:t>
      </w:r>
      <w:r>
        <w:t>uzavřené mezi zákazníkem a Finanční institucí. V souvislosti s tímto Zprostředkovatel uvádí, že v případě vstupního poplatku placeného zákazníkem Finanční institucí činí odměna Zprostředkovatele standardně 9</w:t>
      </w:r>
      <w:r w:rsidR="009B52B8">
        <w:t>0</w:t>
      </w:r>
      <w:r>
        <w:t xml:space="preserve"> % až 100 % ze vstupního poplatku. </w:t>
      </w:r>
    </w:p>
    <w:p w14:paraId="7E60BFF6" w14:textId="77777777" w:rsidR="00D56006" w:rsidRDefault="00167E0C">
      <w:pPr>
        <w:pStyle w:val="Nadpis3"/>
        <w:numPr>
          <w:ilvl w:val="2"/>
          <w:numId w:val="2"/>
        </w:numPr>
      </w:pPr>
      <w:r>
        <w:t xml:space="preserve">Manažerský poplatek  </w:t>
      </w:r>
    </w:p>
    <w:p w14:paraId="60B14A75" w14:textId="77777777" w:rsidR="00D56006" w:rsidRDefault="00167E0C">
      <w:r>
        <w:t>V případě poplatku za správu, tzv. manažerského poplatku, resp. servisního či udržovacího poplatku (dále jen „manažerský poplatek“) odměna Zprostředkovatele standardně dosahuje 15 % až 40 % z manažerského poplatku.</w:t>
      </w:r>
    </w:p>
    <w:p w14:paraId="0C8261B8" w14:textId="77777777" w:rsidR="00D56006" w:rsidRDefault="00167E0C">
      <w:r>
        <w:t xml:space="preserve">Přesná výše odměny Zprostředkovatele za službu přijímání a předávání pokynů se též odvíjí od objemu peněžních prostředků spravovaných příslušnou Finanční institucí, které byly zákazníky zainvestovány na základě akviziční činnosti Zprostředkovatele, a typem investičního nástroje, který je zákazníkem nakupován. </w:t>
      </w:r>
    </w:p>
    <w:p w14:paraId="00EB82F3" w14:textId="77777777" w:rsidR="00D56006" w:rsidRDefault="00167E0C">
      <w:pPr>
        <w:pStyle w:val="Nadpis2"/>
        <w:numPr>
          <w:ilvl w:val="1"/>
          <w:numId w:val="2"/>
        </w:numPr>
        <w:ind w:left="578" w:hanging="578"/>
      </w:pPr>
      <w:r>
        <w:t xml:space="preserve">Závěrečná ustanovení  </w:t>
      </w:r>
    </w:p>
    <w:p w14:paraId="660B531B" w14:textId="77777777" w:rsidR="00D56006" w:rsidRDefault="00167E0C">
      <w:r>
        <w:t>Termíny obsažené v Ceníku služeb označené velkými počátečními písmeny jsou definovány ve VOP.</w:t>
      </w:r>
    </w:p>
    <w:p w14:paraId="5B8020CE" w14:textId="77777777" w:rsidR="00D56006" w:rsidRDefault="00167E0C">
      <w:r>
        <w:t>Všechny poplatky jsou splatné na bankovní účet Zprostředkovatele uvedený ve Smlouvě, pokud není mezi Zákazníkem a Zprostředkovatelem dohodnuto jinak.</w:t>
      </w:r>
    </w:p>
    <w:p w14:paraId="5D7756A7" w14:textId="77777777" w:rsidR="00D56006" w:rsidRDefault="00167E0C">
      <w:r>
        <w:t>Smluvní strany si mohou dohodnout jinou výši provize či poplatku, než je uvedena v Ceníku služeb a způsoby jejich úhrady.</w:t>
      </w:r>
    </w:p>
    <w:p w14:paraId="46441A03" w14:textId="77777777" w:rsidR="00D56006" w:rsidRDefault="00167E0C">
      <w:r>
        <w:t xml:space="preserve">Odměna je hrazena v korunách českých, pokud se smluvní strany nedohodnou jinak. </w:t>
      </w:r>
    </w:p>
    <w:p w14:paraId="3DA6BAA9" w14:textId="77777777" w:rsidR="00D56006" w:rsidRDefault="00167E0C">
      <w:r>
        <w:t xml:space="preserve">Tento Ceník služeb je platný a účinný od 3.1.2018 do odvolání a nahrazuje veškeré předchozí Ceníky. O změnách v Ceníku služeb bude Zákazník informován v listinné podobě nebo elektronickou poštou na emailovou adresu Zákazníka. </w:t>
      </w:r>
    </w:p>
    <w:p w14:paraId="4053A981" w14:textId="77777777" w:rsidR="00D56006" w:rsidRDefault="00D56006"/>
    <w:p w14:paraId="649A97F9" w14:textId="64FFDA05" w:rsidR="00D56006" w:rsidRDefault="00167E0C">
      <w:r>
        <w:t>V Brně 14. února 2018</w:t>
      </w:r>
    </w:p>
    <w:p w14:paraId="19C50AB2" w14:textId="5EBDC2F3" w:rsidR="00D56006" w:rsidRDefault="000D0DB0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0ECCBFB" wp14:editId="3F153A74">
                <wp:simplePos x="0" y="0"/>
                <wp:positionH relativeFrom="column">
                  <wp:posOffset>1576875</wp:posOffset>
                </wp:positionH>
                <wp:positionV relativeFrom="paragraph">
                  <wp:posOffset>130635</wp:posOffset>
                </wp:positionV>
                <wp:extent cx="22320" cy="9720"/>
                <wp:effectExtent l="38100" t="38100" r="28575" b="4127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232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21E6D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123.55pt;margin-top:9.7pt;width:2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">
                <v:imagedata r:id="rId9" o:title=""/>
              </v:shape>
            </w:pict>
          </mc:Fallback>
        </mc:AlternateContent>
      </w:r>
    </w:p>
    <w:p w14:paraId="3737FCF8" w14:textId="77777777" w:rsidR="00D56006" w:rsidRDefault="00D56006"/>
    <w:p w14:paraId="79F099AC" w14:textId="2D0D2D02" w:rsidR="00D56006" w:rsidRDefault="000D0DB0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D847945" wp14:editId="5B39F403">
                <wp:simplePos x="0" y="0"/>
                <wp:positionH relativeFrom="column">
                  <wp:posOffset>865155</wp:posOffset>
                </wp:positionH>
                <wp:positionV relativeFrom="paragraph">
                  <wp:posOffset>-300130</wp:posOffset>
                </wp:positionV>
                <wp:extent cx="781560" cy="898560"/>
                <wp:effectExtent l="25400" t="38100" r="44450" b="4127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81560" cy="89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4D7623" id="Rukopis 3" o:spid="_x0000_s1026" type="#_x0000_t75" style="position:absolute;margin-left:67.55pt;margin-top:-24.25pt;width:62.75pt;height:7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">
                <v:imagedata r:id="rId11" o:title=""/>
              </v:shape>
            </w:pict>
          </mc:Fallback>
        </mc:AlternateContent>
      </w:r>
    </w:p>
    <w:p w14:paraId="1E4444B0" w14:textId="543AC6EA" w:rsidR="009B52B8" w:rsidRDefault="00167E0C" w:rsidP="009B52B8">
      <w:pPr>
        <w:jc w:val="right"/>
      </w:pPr>
      <w:r>
        <w:t xml:space="preserve">Oskar Michl, </w:t>
      </w:r>
      <w:r w:rsidR="00E514F1">
        <w:t>člen správní rady</w:t>
      </w:r>
      <w:r>
        <w:t xml:space="preserve"> OK PROFIT a.s.</w:t>
      </w:r>
    </w:p>
    <w:p w14:paraId="732D2875" w14:textId="5B3D96B7" w:rsidR="00BF37D9" w:rsidRDefault="00BF37D9" w:rsidP="00BF37D9"/>
    <w:p w14:paraId="64CBC4EB" w14:textId="45644DEE" w:rsidR="00BF37D9" w:rsidRDefault="00BF37D9" w:rsidP="00BF37D9"/>
    <w:p w14:paraId="340E8F95" w14:textId="6B9854D8" w:rsidR="00BF37D9" w:rsidRDefault="00BF37D9" w:rsidP="00BF37D9"/>
    <w:sectPr w:rsidR="00BF37D9">
      <w:footerReference w:type="default" r:id="rId12"/>
      <w:pgSz w:w="11906" w:h="16838"/>
      <w:pgMar w:top="720" w:right="720" w:bottom="851" w:left="720" w:header="0" w:footer="454" w:gutter="0"/>
      <w:cols w:num="2"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C652" w14:textId="77777777" w:rsidR="00542F69" w:rsidRDefault="00542F69">
      <w:pPr>
        <w:spacing w:after="0"/>
      </w:pPr>
      <w:r>
        <w:separator/>
      </w:r>
    </w:p>
  </w:endnote>
  <w:endnote w:type="continuationSeparator" w:id="0">
    <w:p w14:paraId="39A413F8" w14:textId="77777777" w:rsidR="00542F69" w:rsidRDefault="00542F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474105"/>
      <w:docPartObj>
        <w:docPartGallery w:val="Page Numbers (Top of Page)"/>
        <w:docPartUnique/>
      </w:docPartObj>
    </w:sdtPr>
    <w:sdtContent>
      <w:p w14:paraId="30AAFD6D" w14:textId="588A1CDD" w:rsidR="00D56006" w:rsidRDefault="00167E0C">
        <w:pPr>
          <w:pStyle w:val="Zpat"/>
          <w:jc w:val="center"/>
        </w:pPr>
        <w:r>
          <w:rPr>
            <w:szCs w:val="20"/>
          </w:rPr>
          <w:t xml:space="preserve">OK PROFIT a.s. | Ceník služeb 01/2018 | Stránka </w:t>
        </w:r>
        <w:r>
          <w:rPr>
            <w:b/>
            <w:bCs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0A1774">
          <w:rPr>
            <w:noProof/>
          </w:rPr>
          <w:t>1</w:t>
        </w:r>
        <w:r>
          <w:fldChar w:fldCharType="end"/>
        </w:r>
        <w:r>
          <w:rPr>
            <w:szCs w:val="20"/>
          </w:rPr>
          <w:t xml:space="preserve"> z </w:t>
        </w:r>
        <w:r>
          <w:rPr>
            <w:b/>
            <w:bCs/>
            <w:szCs w:val="20"/>
          </w:rPr>
          <w:fldChar w:fldCharType="begin"/>
        </w:r>
        <w:r>
          <w:instrText>NUMPAGES</w:instrText>
        </w:r>
        <w:r>
          <w:fldChar w:fldCharType="separate"/>
        </w:r>
        <w:r w:rsidR="000A177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AC90" w14:textId="77777777" w:rsidR="00542F69" w:rsidRDefault="00542F69">
      <w:pPr>
        <w:spacing w:after="0"/>
      </w:pPr>
      <w:r>
        <w:separator/>
      </w:r>
    </w:p>
  </w:footnote>
  <w:footnote w:type="continuationSeparator" w:id="0">
    <w:p w14:paraId="37938046" w14:textId="77777777" w:rsidR="00542F69" w:rsidRDefault="00542F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26B95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0432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7E4A3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F4CAE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0E3CE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3E0CD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E4881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4201E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B40FE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48BB4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D2520"/>
    <w:multiLevelType w:val="multilevel"/>
    <w:tmpl w:val="FCBA2DB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41668B5"/>
    <w:multiLevelType w:val="multilevel"/>
    <w:tmpl w:val="633E9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094128658">
    <w:abstractNumId w:val="10"/>
  </w:num>
  <w:num w:numId="2" w16cid:durableId="1683388357">
    <w:abstractNumId w:val="11"/>
  </w:num>
  <w:num w:numId="3" w16cid:durableId="1568881388">
    <w:abstractNumId w:val="8"/>
  </w:num>
  <w:num w:numId="4" w16cid:durableId="1872960492">
    <w:abstractNumId w:val="3"/>
  </w:num>
  <w:num w:numId="5" w16cid:durableId="2073236781">
    <w:abstractNumId w:val="2"/>
  </w:num>
  <w:num w:numId="6" w16cid:durableId="2047488816">
    <w:abstractNumId w:val="1"/>
  </w:num>
  <w:num w:numId="7" w16cid:durableId="765998807">
    <w:abstractNumId w:val="0"/>
  </w:num>
  <w:num w:numId="8" w16cid:durableId="1062562693">
    <w:abstractNumId w:val="9"/>
  </w:num>
  <w:num w:numId="9" w16cid:durableId="853807300">
    <w:abstractNumId w:val="7"/>
  </w:num>
  <w:num w:numId="10" w16cid:durableId="1480726250">
    <w:abstractNumId w:val="6"/>
  </w:num>
  <w:num w:numId="11" w16cid:durableId="1456098663">
    <w:abstractNumId w:val="5"/>
  </w:num>
  <w:num w:numId="12" w16cid:durableId="37875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06"/>
    <w:rsid w:val="000A1774"/>
    <w:rsid w:val="000B0D29"/>
    <w:rsid w:val="000D0DB0"/>
    <w:rsid w:val="0015582F"/>
    <w:rsid w:val="00167E0C"/>
    <w:rsid w:val="001B50B5"/>
    <w:rsid w:val="00362093"/>
    <w:rsid w:val="0036574D"/>
    <w:rsid w:val="003B3C65"/>
    <w:rsid w:val="003C182A"/>
    <w:rsid w:val="004606D5"/>
    <w:rsid w:val="00490E7D"/>
    <w:rsid w:val="004E60AB"/>
    <w:rsid w:val="00542F69"/>
    <w:rsid w:val="0071031D"/>
    <w:rsid w:val="00886F7D"/>
    <w:rsid w:val="00944F76"/>
    <w:rsid w:val="009B52B8"/>
    <w:rsid w:val="009F75E4"/>
    <w:rsid w:val="00A069D6"/>
    <w:rsid w:val="00A177A3"/>
    <w:rsid w:val="00A63D48"/>
    <w:rsid w:val="00B13E12"/>
    <w:rsid w:val="00B35CD1"/>
    <w:rsid w:val="00B8385C"/>
    <w:rsid w:val="00BF37D9"/>
    <w:rsid w:val="00D4003B"/>
    <w:rsid w:val="00D56006"/>
    <w:rsid w:val="00E06FFF"/>
    <w:rsid w:val="00E37880"/>
    <w:rsid w:val="00E514F1"/>
    <w:rsid w:val="00EA0D80"/>
    <w:rsid w:val="00EE63B7"/>
    <w:rsid w:val="00F47483"/>
    <w:rsid w:val="00F7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8E4BB"/>
  <w15:docId w15:val="{754A3A11-2AC9-49FF-A00E-32004950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1A34"/>
    <w:pPr>
      <w:spacing w:after="80"/>
    </w:pPr>
    <w:rPr>
      <w:sz w:val="18"/>
    </w:rPr>
  </w:style>
  <w:style w:type="paragraph" w:styleId="Nadpis1">
    <w:name w:val="heading 1"/>
    <w:basedOn w:val="Normln"/>
    <w:link w:val="Nadpis1Char"/>
    <w:uiPriority w:val="9"/>
    <w:qFormat/>
    <w:rsid w:val="00B30202"/>
    <w:pPr>
      <w:keepNext/>
      <w:keepLines/>
      <w:numPr>
        <w:numId w:val="1"/>
      </w:numPr>
      <w:spacing w:before="480" w:after="0"/>
      <w:ind w:left="431" w:hanging="431"/>
      <w:outlineLvl w:val="0"/>
    </w:pPr>
    <w:rPr>
      <w:rFonts w:asciiTheme="majorHAnsi" w:eastAsiaTheme="majorEastAsia" w:hAnsiTheme="majorHAnsi" w:cstheme="majorBidi"/>
      <w:color w:val="006FB7"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0B4D6D"/>
    <w:pPr>
      <w:keepNext/>
      <w:keepLines/>
      <w:numPr>
        <w:ilvl w:val="1"/>
        <w:numId w:val="1"/>
      </w:numPr>
      <w:spacing w:before="240" w:after="0"/>
      <w:ind w:left="578" w:hanging="578"/>
      <w:outlineLvl w:val="1"/>
    </w:pPr>
    <w:rPr>
      <w:rFonts w:asciiTheme="majorHAnsi" w:eastAsiaTheme="majorEastAsia" w:hAnsiTheme="majorHAnsi" w:cstheme="majorBidi"/>
      <w:color w:val="006FB7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4978D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006FB7"/>
      <w:sz w:val="24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5346B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5346B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4978D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4978D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4978D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4978D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B30202"/>
    <w:rPr>
      <w:rFonts w:asciiTheme="majorHAnsi" w:eastAsiaTheme="majorEastAsia" w:hAnsiTheme="majorHAnsi" w:cstheme="majorBidi"/>
      <w:color w:val="006FB7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B4D6D"/>
    <w:rPr>
      <w:rFonts w:asciiTheme="majorHAnsi" w:eastAsiaTheme="majorEastAsia" w:hAnsiTheme="majorHAnsi" w:cstheme="majorBidi"/>
      <w:color w:val="006FB7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4978D3"/>
    <w:rPr>
      <w:rFonts w:asciiTheme="majorHAnsi" w:eastAsiaTheme="majorEastAsia" w:hAnsiTheme="majorHAnsi" w:cstheme="majorBidi"/>
      <w:color w:val="006FB7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5346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5346B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zevChar">
    <w:name w:val="Název Char"/>
    <w:basedOn w:val="Standardnpsmoodstavce"/>
    <w:link w:val="Nzev"/>
    <w:uiPriority w:val="10"/>
    <w:qFormat/>
    <w:rsid w:val="006C236B"/>
    <w:rPr>
      <w:rFonts w:asciiTheme="majorHAnsi" w:eastAsiaTheme="majorEastAsia" w:hAnsiTheme="majorHAnsi" w:cstheme="majorBidi"/>
      <w:color w:val="006FB7"/>
      <w:spacing w:val="-10"/>
      <w:kern w:val="2"/>
      <w:sz w:val="44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5346B7"/>
    <w:rPr>
      <w:rFonts w:eastAsiaTheme="minorEastAsia"/>
      <w:color w:val="5A5A5A" w:themeColor="text1" w:themeTint="A5"/>
      <w:spacing w:val="15"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5346B7"/>
  </w:style>
  <w:style w:type="character" w:styleId="Zdraznnjemn">
    <w:name w:val="Subtle Emphasis"/>
    <w:basedOn w:val="Standardnpsmoodstavce"/>
    <w:uiPriority w:val="19"/>
    <w:qFormat/>
    <w:rsid w:val="005346B7"/>
    <w:rPr>
      <w:i/>
      <w:iCs/>
      <w:color w:val="404040" w:themeColor="text1" w:themeTint="BF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978D3"/>
  </w:style>
  <w:style w:type="character" w:customStyle="1" w:styleId="ZpatChar">
    <w:name w:val="Zápatí Char"/>
    <w:basedOn w:val="Standardnpsmoodstavce"/>
    <w:link w:val="Zpat"/>
    <w:uiPriority w:val="99"/>
    <w:qFormat/>
    <w:rsid w:val="004978D3"/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4978D3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4978D3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4978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4978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ovodkaz">
    <w:name w:val="Internetový odkaz"/>
    <w:basedOn w:val="Standardnpsmoodstavce"/>
    <w:uiPriority w:val="99"/>
    <w:unhideWhenUsed/>
    <w:rsid w:val="004978D3"/>
    <w:rPr>
      <w:color w:val="0563C1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4978D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qFormat/>
    <w:rsid w:val="004978D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21167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21167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21167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2116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7D6F55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link w:val="NzevChar"/>
    <w:uiPriority w:val="10"/>
    <w:qFormat/>
    <w:rsid w:val="006C236B"/>
    <w:pPr>
      <w:spacing w:after="0"/>
      <w:contextualSpacing/>
    </w:pPr>
    <w:rPr>
      <w:rFonts w:asciiTheme="majorHAnsi" w:eastAsiaTheme="majorEastAsia" w:hAnsiTheme="majorHAnsi" w:cstheme="majorBidi"/>
      <w:color w:val="006FB7"/>
      <w:spacing w:val="-10"/>
      <w:kern w:val="2"/>
      <w:sz w:val="44"/>
      <w:szCs w:val="56"/>
    </w:rPr>
  </w:style>
  <w:style w:type="paragraph" w:styleId="Podnadpis">
    <w:name w:val="Subtitle"/>
    <w:basedOn w:val="Normln"/>
    <w:link w:val="PodnadpisChar"/>
    <w:uiPriority w:val="11"/>
    <w:qFormat/>
    <w:rsid w:val="005346B7"/>
    <w:rPr>
      <w:rFonts w:eastAsiaTheme="minorEastAsia"/>
      <w:color w:val="5A5A5A" w:themeColor="text1" w:themeTint="A5"/>
      <w:spacing w:val="15"/>
    </w:rPr>
  </w:style>
  <w:style w:type="paragraph" w:styleId="Bezmezer">
    <w:name w:val="No Spacing"/>
    <w:link w:val="BezmezerChar"/>
    <w:uiPriority w:val="1"/>
    <w:qFormat/>
    <w:rsid w:val="005346B7"/>
    <w:rPr>
      <w:sz w:val="18"/>
    </w:rPr>
  </w:style>
  <w:style w:type="paragraph" w:styleId="Odstavecseseznamem">
    <w:name w:val="List Paragraph"/>
    <w:basedOn w:val="Normln"/>
    <w:uiPriority w:val="34"/>
    <w:qFormat/>
    <w:rsid w:val="002A5B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978D3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4978D3"/>
    <w:pPr>
      <w:tabs>
        <w:tab w:val="center" w:pos="4536"/>
        <w:tab w:val="right" w:pos="9072"/>
      </w:tabs>
      <w:spacing w:after="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4978D3"/>
    <w:pPr>
      <w:spacing w:after="0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21167"/>
    <w:rPr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2116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21167"/>
    <w:pPr>
      <w:spacing w:after="0"/>
    </w:pPr>
    <w:rPr>
      <w:rFonts w:ascii="Segoe UI" w:hAnsi="Segoe UI" w:cs="Segoe UI"/>
      <w:szCs w:val="18"/>
    </w:rPr>
  </w:style>
  <w:style w:type="paragraph" w:styleId="Nadpisobsahu">
    <w:name w:val="TOC Heading"/>
    <w:basedOn w:val="Nadpis1"/>
    <w:uiPriority w:val="39"/>
    <w:unhideWhenUsed/>
    <w:qFormat/>
    <w:rsid w:val="000B4D6D"/>
    <w:pPr>
      <w:numPr>
        <w:numId w:val="0"/>
      </w:numPr>
      <w:spacing w:before="240" w:line="259" w:lineRule="auto"/>
      <w:ind w:left="431" w:hanging="431"/>
    </w:pPr>
    <w:rPr>
      <w:color w:val="2E74B5" w:themeColor="accent1" w:themeShade="BF"/>
      <w:sz w:val="32"/>
      <w:lang w:eastAsia="cs-CZ"/>
    </w:rPr>
  </w:style>
  <w:style w:type="paragraph" w:styleId="Obsah1">
    <w:name w:val="toc 1"/>
    <w:basedOn w:val="Normln"/>
    <w:autoRedefine/>
    <w:uiPriority w:val="39"/>
    <w:unhideWhenUsed/>
    <w:rsid w:val="000B4D6D"/>
    <w:pPr>
      <w:spacing w:after="100"/>
    </w:pPr>
  </w:style>
  <w:style w:type="paragraph" w:styleId="Obsah2">
    <w:name w:val="toc 2"/>
    <w:basedOn w:val="Normln"/>
    <w:autoRedefine/>
    <w:uiPriority w:val="39"/>
    <w:unhideWhenUsed/>
    <w:rsid w:val="000B4D6D"/>
    <w:pPr>
      <w:spacing w:after="100"/>
      <w:ind w:left="200"/>
    </w:pPr>
  </w:style>
  <w:style w:type="paragraph" w:customStyle="1" w:styleId="Default">
    <w:name w:val="Default"/>
    <w:qFormat/>
    <w:rsid w:val="009D774C"/>
    <w:rPr>
      <w:rFonts w:ascii="Calibri" w:eastAsia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9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aHTML">
    <w:name w:val="HTML Address"/>
    <w:basedOn w:val="Normln"/>
    <w:link w:val="AdresaHTMLChar"/>
    <w:uiPriority w:val="99"/>
    <w:semiHidden/>
    <w:unhideWhenUsed/>
    <w:rsid w:val="000A1774"/>
    <w:pPr>
      <w:spacing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0A1774"/>
    <w:rPr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0A1774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0A1774"/>
  </w:style>
  <w:style w:type="paragraph" w:styleId="Citt">
    <w:name w:val="Quote"/>
    <w:basedOn w:val="Normln"/>
    <w:next w:val="Normln"/>
    <w:link w:val="CittChar"/>
    <w:uiPriority w:val="29"/>
    <w:qFormat/>
    <w:rsid w:val="000A17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1774"/>
    <w:rPr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0A1774"/>
    <w:pPr>
      <w:numPr>
        <w:numId w:val="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0A1774"/>
    <w:pPr>
      <w:numPr>
        <w:numId w:val="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0A1774"/>
    <w:pPr>
      <w:numPr>
        <w:numId w:val="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0A1774"/>
    <w:pPr>
      <w:numPr>
        <w:numId w:val="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0A1774"/>
    <w:pPr>
      <w:numPr>
        <w:numId w:val="7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0A1774"/>
  </w:style>
  <w:style w:type="character" w:customStyle="1" w:styleId="DatumChar">
    <w:name w:val="Datum Char"/>
    <w:basedOn w:val="Standardnpsmoodstavce"/>
    <w:link w:val="Datum"/>
    <w:uiPriority w:val="99"/>
    <w:semiHidden/>
    <w:rsid w:val="000A1774"/>
    <w:rPr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A1774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A1774"/>
    <w:rPr>
      <w:rFonts w:ascii="Consolas" w:hAnsi="Consolas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0A17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0A1774"/>
    <w:pPr>
      <w:spacing w:after="0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0A1774"/>
    <w:rPr>
      <w:rFonts w:asciiTheme="majorHAnsi" w:eastAsiaTheme="majorEastAsia" w:hAnsiTheme="majorHAnsi" w:cstheme="majorBidi"/>
      <w:b/>
      <w:bCs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0A1774"/>
    <w:pPr>
      <w:spacing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0A1774"/>
    <w:rPr>
      <w:sz w:val="18"/>
    </w:rPr>
  </w:style>
  <w:style w:type="paragraph" w:styleId="Normlnweb">
    <w:name w:val="Normal (Web)"/>
    <w:basedOn w:val="Normln"/>
    <w:uiPriority w:val="99"/>
    <w:semiHidden/>
    <w:unhideWhenUsed/>
    <w:rsid w:val="000A1774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0A1774"/>
    <w:pPr>
      <w:ind w:left="708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0A1774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0A1774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0A1774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0A1774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0A1774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0A1774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0A1774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0A1774"/>
  </w:style>
  <w:style w:type="character" w:customStyle="1" w:styleId="OslovenChar">
    <w:name w:val="Oslovení Char"/>
    <w:basedOn w:val="Standardnpsmoodstavce"/>
    <w:link w:val="Osloven"/>
    <w:uiPriority w:val="99"/>
    <w:semiHidden/>
    <w:rsid w:val="000A1774"/>
    <w:rPr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0A1774"/>
    <w:pPr>
      <w:spacing w:after="0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0A1774"/>
    <w:rPr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0A1774"/>
    <w:pPr>
      <w:spacing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0A1774"/>
    <w:rPr>
      <w:sz w:val="18"/>
    </w:rPr>
  </w:style>
  <w:style w:type="paragraph" w:styleId="Pokraovnseznamu">
    <w:name w:val="List Continue"/>
    <w:basedOn w:val="Normln"/>
    <w:uiPriority w:val="99"/>
    <w:semiHidden/>
    <w:unhideWhenUsed/>
    <w:rsid w:val="000A1774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0A1774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0A1774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0A1774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0A1774"/>
    <w:pPr>
      <w:spacing w:after="120"/>
      <w:ind w:left="1415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A1774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A1774"/>
    <w:rPr>
      <w:rFonts w:ascii="Consolas" w:hAnsi="Consolas"/>
      <w:sz w:val="21"/>
      <w:szCs w:val="21"/>
    </w:rPr>
  </w:style>
  <w:style w:type="paragraph" w:styleId="Rejstk2">
    <w:name w:val="index 2"/>
    <w:basedOn w:val="Normln"/>
    <w:next w:val="Normln"/>
    <w:autoRedefine/>
    <w:uiPriority w:val="99"/>
    <w:semiHidden/>
    <w:unhideWhenUsed/>
    <w:rsid w:val="000A1774"/>
    <w:pPr>
      <w:spacing w:after="0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0A1774"/>
    <w:pPr>
      <w:spacing w:after="0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0A1774"/>
    <w:pPr>
      <w:spacing w:after="0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0A1774"/>
    <w:pPr>
      <w:spacing w:after="0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0A1774"/>
    <w:pPr>
      <w:spacing w:after="0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0A1774"/>
    <w:pPr>
      <w:spacing w:after="0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0A1774"/>
    <w:pPr>
      <w:spacing w:after="0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0A1774"/>
    <w:pPr>
      <w:spacing w:after="0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A177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A1774"/>
    <w:rPr>
      <w:rFonts w:ascii="Segoe UI" w:hAnsi="Segoe UI" w:cs="Segoe UI"/>
      <w:sz w:val="16"/>
      <w:szCs w:val="16"/>
    </w:rPr>
  </w:style>
  <w:style w:type="paragraph" w:styleId="Seznam2">
    <w:name w:val="List 2"/>
    <w:basedOn w:val="Normln"/>
    <w:uiPriority w:val="99"/>
    <w:semiHidden/>
    <w:unhideWhenUsed/>
    <w:rsid w:val="000A1774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0A1774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0A1774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0A1774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0A1774"/>
    <w:pPr>
      <w:spacing w:after="0"/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0A1774"/>
    <w:pPr>
      <w:spacing w:after="0"/>
    </w:pPr>
  </w:style>
  <w:style w:type="paragraph" w:styleId="Seznamsodrkami">
    <w:name w:val="List Bullet"/>
    <w:basedOn w:val="Normln"/>
    <w:uiPriority w:val="99"/>
    <w:semiHidden/>
    <w:unhideWhenUsed/>
    <w:rsid w:val="000A1774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0A1774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0A1774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0A1774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0A1774"/>
    <w:pPr>
      <w:numPr>
        <w:numId w:val="12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0A17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0A1774"/>
    <w:rPr>
      <w:rFonts w:ascii="Consolas" w:hAnsi="Consolas"/>
      <w:szCs w:val="20"/>
    </w:rPr>
  </w:style>
  <w:style w:type="paragraph" w:styleId="Textvbloku">
    <w:name w:val="Block Text"/>
    <w:basedOn w:val="Normln"/>
    <w:uiPriority w:val="99"/>
    <w:semiHidden/>
    <w:unhideWhenUsed/>
    <w:rsid w:val="000A1774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A1774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A1774"/>
    <w:rPr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177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1774"/>
    <w:rPr>
      <w:i/>
      <w:iCs/>
      <w:color w:val="5B9BD5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0A17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0A17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0A1774"/>
    <w:pPr>
      <w:spacing w:after="80" w:line="240" w:lineRule="auto"/>
      <w:ind w:firstLine="360"/>
    </w:pPr>
  </w:style>
  <w:style w:type="character" w:customStyle="1" w:styleId="ZkladntextChar">
    <w:name w:val="Základní text Char"/>
    <w:basedOn w:val="Standardnpsmoodstavce"/>
    <w:link w:val="Zkladntext"/>
    <w:rsid w:val="000A1774"/>
    <w:rPr>
      <w:sz w:val="18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0A1774"/>
    <w:rPr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A17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A1774"/>
    <w:rPr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0A1774"/>
    <w:pPr>
      <w:spacing w:after="8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0A1774"/>
    <w:rPr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A177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A1774"/>
    <w:rPr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A177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A1774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A177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A1774"/>
    <w:rPr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A177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A1774"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0A1774"/>
    <w:pPr>
      <w:spacing w:after="0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0A1774"/>
    <w:rPr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0A1774"/>
    <w:pPr>
      <w:spacing w:after="0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2-14T16:26:55.502"/>
    </inkml:context>
    <inkml:brush xml:id="br0">
      <inkml:brushProperty name="width" value="0.04286" units="cm"/>
      <inkml:brushProperty name="height" value="0.04286" units="cm"/>
      <inkml:brushProperty name="color" value="#004F8B"/>
    </inkml:brush>
  </inkml:definitions>
  <inkml:trace contextRef="#ctx0" brushRef="#br0">61 27 8287,'-24'-8'0,"4"1"-275,8 1 0,8 4-226,6-1 0,7 2 0,5 1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02-14T16:26:54.886"/>
    </inkml:context>
    <inkml:brush xml:id="br0">
      <inkml:brushProperty name="width" value="0.04286" units="cm"/>
      <inkml:brushProperty name="height" value="0.04286" units="cm"/>
      <inkml:brushProperty name="color" value="#004F8B"/>
    </inkml:brush>
  </inkml:definitions>
  <inkml:trace contextRef="#ctx0" brushRef="#br0">80 2495 8355,'-4'-18'-133,"-1"-4"0,-3-3 0,-1-6 1,0-3-1,1-6 0,1-5 175,1-5 0,2-9 0,-3-5 1,2-4-1,1-8-1,2-4 0,1-9 0,2-7 0,0 45 0,2-1 0,1-2 0,1-1 0,1-3 0,2 0-54,1 0 0,2 0 1,2-1-1,1 1 0,3 1 1,2-1-1,0 1 0,2 1 1,0 0-1,1 2 33,0 2 0,0 1 0,2 2 0,0 2 0,26-37 0,2 4-11,1 6 0,2 8 0,-1 7 0,-2 7-26,0 6 0,-4 4 1,0 10-1,-1 5 10,0 5 1,-3 9 0,-3 10-1,0 4-5,-1 5 1,-1 8 0,-6 11 0,-2 6 5,0 4 1,-2 10 0,-3 4-1,0 7 50,-3 6 0,-4 5 1,-6 2-1,-3 2 102,-6-1 0,-3 5 1,-4-7-1,-6 0-28,-5-2 0,-7 1 1,-1-4-1,-2-4-99,1-5 1,3-2-1,1-10 0,2-6 46,2-7 0,5-2 0,-1-10-3,4-3 1,3-9-1,4-9 1,2-11-90,4-9 0,2-13 1,8-10-1,4-7-495,1-6 1,3-4-1,1 2 1,0 6 245,-2 4 0,1 6 0,0 7 0,-2 9 396,-4 7 0,-7 8 0,0 10 0,-4 6 113,-4 7 0,-6 12 1,-4 11-1,-4 4 227,-3 3 0,-3 6 0,-1-2 0,1-1-197,-1 0 0,4-4 0,4-6 1,2-4-429,2-6 1,4-6-1,1-5 15,6-6 1,3-13-1,8-13 1,4-7-338,2-9 0,0-2 0,3-9 1,-3 0 133,0-1 1,1-4 0,-3 5 0,-4 1 461,-3 4 0,-3 4 1,-2 10 385,-2 6 1,0 8-1,-6 12 1,-5 8 121,-5 10 0,-2 11 0,-5 9 0,0 4-218,1-1 1,0 1-1,7-2 1,2-2-333,2-3 0,3-3 1,5-4-1,4-5-674,4-3 1,3-7-1,6-7 1,1-5-156,2-6 0,0-8 1,3-10-1,-2-5 372,0-6 0,-2-2 0,3-5 0,-2 0 356,-2 1 0,-1-5 0,-6 5 1,-2 1 117,-2 4 1,-2 6 0,-2 13 0,-3 5 494,-2 4 1,-6 9 0,-4 8-1,-5 12 94,-3 8 1,-3 10 0,-2 7 0,1 5-174,-1 5 1,4 0 0,5-4 0,5-3-599,3-4 0,3-9 1,5-1-1,4-4-388,4-5 1,3-6 0,7-8 0,2-6-237,-1-5 1,5-12 0,-2-9 0,3-10 271,1-7 0,-5-1 1,-1-8-1,-2 0 325,-1-1 0,-4-4 1,-3 3 178,0-4 0,-4 8 0,-4 2 0,-1 8 0,-2 9 285,-1 9 1,-5 6 0,-2 8 0,-3 6 40,-3 7 1,-1 11-1,-5 9 253,0 6 1,2 7-1,0 1 1,3 0 0,3 1-562,2 1 0,5-3 0,0 3 0,3-5-363,3-2 1,2-7-1,4-3 1,3-7-366,3-4 0,2-4 1,1-8-1,2-6 232,0-8 0,5-9 1,-2-10-1,2-5 273,-2-3 1,-1-2 0,-4-3 0,-2 2 138,-1 0 0,-3-1 1,-5 4-1,-2 3 272,-2 3 1,0 12-1,-4 4 172,-2 4 0,-5 9 1,-7 8-1,-3 12 1,-1 8 209,-2 7 1,-1 5 0,3 2 0,3 1-236,3 0 0,2-2 0,5 0 0,3-3-606,2-5 0,5-3 0,2-5 0,2-3-617,0-4 1,6-8 0,3-7 0,3-6 185,3-6 1,-1-13 0,3-6-1,-2-5 455,-2-4 1,-1-3-1,-6 1 1,-2 0 182,-2 3 0,-2-3 1,-2 6-1,-3 3 157,-2 4 0,-1 7 1,-1 7-1,-2 5 409,-3 5 0,-6 9 1,-3 7-1,0 8 51,0 4 0,-4 6 0,5 0 0,1 2-620,2 5 0,6-5 0,3 2 0,4-2-40,4-4 1,2-1-1,2 0 1,1-3-1310,4-3 1,2 0 0,0-8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7395-CBC4-4AD1-AD28-C759FBEE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Michl</dc:creator>
  <dc:description/>
  <cp:lastModifiedBy>420775628842</cp:lastModifiedBy>
  <cp:revision>17</cp:revision>
  <cp:lastPrinted>2021-07-19T12:26:00Z</cp:lastPrinted>
  <dcterms:created xsi:type="dcterms:W3CDTF">2018-11-05T15:45:00Z</dcterms:created>
  <dcterms:modified xsi:type="dcterms:W3CDTF">2024-01-31T16:08:00Z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